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509BF6">
      <w:pPr>
        <w:spacing w:line="640" w:lineRule="exact"/>
        <w:jc w:val="center"/>
        <w:rPr>
          <w:rFonts w:ascii="黑体" w:hAnsi="Times New Roman" w:eastAsia="黑体" w:cs="Times New Roman"/>
          <w:b/>
          <w:color w:val="000000"/>
          <w:sz w:val="44"/>
          <w:szCs w:val="44"/>
        </w:rPr>
      </w:pPr>
      <w:r>
        <w:rPr>
          <w:rFonts w:hint="eastAsia" w:ascii="黑体" w:hAnsi="Times New Roman" w:eastAsia="黑体" w:cs="宋体"/>
          <w:b/>
          <w:color w:val="000000"/>
          <w:sz w:val="44"/>
          <w:szCs w:val="44"/>
        </w:rPr>
        <w:t>晋江市市场监督管理局</w:t>
      </w:r>
    </w:p>
    <w:p w14:paraId="24FE09DB">
      <w:pPr>
        <w:spacing w:line="640" w:lineRule="exact"/>
        <w:jc w:val="center"/>
        <w:rPr>
          <w:rFonts w:ascii="黑体" w:hAnsi="Times New Roman" w:eastAsia="黑体" w:cs="Times New Roman"/>
          <w:color w:val="000000"/>
          <w:sz w:val="44"/>
          <w:szCs w:val="44"/>
        </w:rPr>
      </w:pPr>
      <w:r>
        <w:rPr>
          <w:rFonts w:hint="eastAsia" w:ascii="黑体" w:hAnsi="Times New Roman" w:eastAsia="黑体" w:cs="宋体"/>
          <w:b/>
          <w:color w:val="000000"/>
          <w:sz w:val="44"/>
          <w:szCs w:val="44"/>
        </w:rPr>
        <w:t>行政处罚决定书</w:t>
      </w:r>
    </w:p>
    <w:p w14:paraId="2172E4C2">
      <w:pPr>
        <w:wordWrap w:val="0"/>
        <w:snapToGrid w:val="0"/>
        <w:spacing w:beforeLines="100" w:afterLines="100" w:line="520" w:lineRule="exact"/>
        <w:jc w:val="center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pict>
          <v:shape id="_x0000_s1026" o:spid="_x0000_s1026" o:spt="32" type="#_x0000_t32" style="position:absolute;left:0pt;margin-left:2pt;margin-top:1638pt;height:0.1pt;width:453.7pt;z-index:251659264;mso-width-relative:page;mso-height-relative:page;" filled="f" coordsize="21600,21600">
            <v:path arrowok="t"/>
            <v:fill on="f" focussize="0,0"/>
            <v:stroke weight="1.5pt" endcap="square"/>
            <v:imagedata o:title=""/>
            <o:lock v:ext="edit"/>
          </v:shape>
        </w:pict>
      </w:r>
      <w:r>
        <w:rPr>
          <w:rFonts w:hint="eastAsia" w:ascii="仿宋_GB2312" w:hAnsi="Times New Roman" w:eastAsia="仿宋_GB2312" w:cs="宋体"/>
          <w:sz w:val="32"/>
          <w:szCs w:val="32"/>
        </w:rPr>
        <w:t>晋市监</w:t>
      </w:r>
      <w:r>
        <w:rPr>
          <w:rFonts w:hint="eastAsia" w:ascii="仿宋_GB2312" w:hAnsi="Times New Roman" w:eastAsia="仿宋_GB2312" w:cs="宋体"/>
          <w:sz w:val="32"/>
          <w:szCs w:val="32"/>
          <w:lang w:eastAsia="zh-CN"/>
        </w:rPr>
        <w:t>处</w:t>
      </w:r>
      <w:r>
        <w:rPr>
          <w:rFonts w:hint="eastAsia" w:ascii="仿宋_GB2312" w:hAnsi="Times New Roman" w:eastAsia="仿宋_GB2312" w:cs="宋体"/>
          <w:sz w:val="32"/>
          <w:szCs w:val="32"/>
        </w:rPr>
        <w:t>罚〔</w:t>
      </w:r>
      <w:r>
        <w:rPr>
          <w:rFonts w:hint="eastAsia" w:ascii="仿宋_GB2312" w:hAnsi="Times New Roman" w:eastAsia="仿宋_GB2312" w:cs="仿宋_GB2312"/>
          <w:sz w:val="32"/>
          <w:szCs w:val="32"/>
        </w:rPr>
        <w:t>202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宋体"/>
          <w:sz w:val="32"/>
          <w:szCs w:val="32"/>
        </w:rPr>
        <w:t>〕</w:t>
      </w:r>
      <w:r>
        <w:rPr>
          <w:rFonts w:hint="eastAsia" w:ascii="仿宋_GB2312" w:hAnsi="Times New Roman" w:eastAsia="仿宋_GB2312" w:cs="仿宋_GB2312"/>
          <w:sz w:val="32"/>
          <w:szCs w:val="32"/>
        </w:rPr>
        <w:t>13-</w:t>
      </w: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075</w:t>
      </w:r>
      <w:r>
        <w:rPr>
          <w:rFonts w:hint="eastAsia" w:ascii="仿宋_GB2312" w:hAnsi="Times New Roman" w:eastAsia="仿宋_GB2312" w:cs="宋体"/>
          <w:sz w:val="32"/>
          <w:szCs w:val="32"/>
        </w:rPr>
        <w:t>号</w:t>
      </w:r>
    </w:p>
    <w:p w14:paraId="187AD9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当事人：</w:t>
      </w:r>
      <w:r>
        <w:rPr>
          <w:rFonts w:hint="eastAsia" w:ascii="仿宋" w:hAnsi="仿宋" w:eastAsia="仿宋" w:cs="仿宋"/>
          <w:sz w:val="32"/>
          <w:szCs w:val="32"/>
          <w:u w:val="none"/>
        </w:rPr>
        <w:t>泉州市鼎禾食品有限公司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                                   </w:t>
      </w:r>
    </w:p>
    <w:p w14:paraId="50B182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主体资格证照名称：营业执照                             </w:t>
      </w:r>
    </w:p>
    <w:p w14:paraId="0B7346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kern w:val="1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统一社会信用代码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：</w:t>
      </w:r>
      <w:r>
        <w:rPr>
          <w:rFonts w:hint="eastAsia" w:ascii="仿宋" w:hAnsi="仿宋" w:eastAsia="仿宋" w:cs="仿宋"/>
          <w:sz w:val="32"/>
          <w:szCs w:val="32"/>
          <w:u w:val="none"/>
        </w:rPr>
        <w:t>91350582MA31K6KE00</w:t>
      </w:r>
      <w:r>
        <w:rPr>
          <w:rFonts w:hint="eastAsia" w:ascii="仿宋" w:hAnsi="仿宋" w:eastAsia="仿宋" w:cs="仿宋"/>
          <w:kern w:val="1"/>
          <w:sz w:val="32"/>
          <w:szCs w:val="32"/>
        </w:rPr>
        <w:t xml:space="preserve">                        </w:t>
      </w:r>
    </w:p>
    <w:p w14:paraId="386AFD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住所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：</w:t>
      </w:r>
      <w:r>
        <w:rPr>
          <w:rFonts w:hint="eastAsia" w:ascii="仿宋" w:hAnsi="仿宋" w:eastAsia="仿宋" w:cs="仿宋"/>
          <w:sz w:val="32"/>
          <w:szCs w:val="32"/>
          <w:u w:val="none"/>
        </w:rPr>
        <w:t>晋江市内坑镇吕厝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*</w:t>
      </w:r>
      <w:r>
        <w:rPr>
          <w:rFonts w:hint="eastAsia" w:ascii="仿宋" w:hAnsi="仿宋" w:eastAsia="仿宋" w:cs="仿宋"/>
          <w:sz w:val="32"/>
          <w:szCs w:val="32"/>
          <w:u w:val="none"/>
        </w:rPr>
        <w:t>号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                     </w:t>
      </w:r>
    </w:p>
    <w:p w14:paraId="466927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法定代表人：</w:t>
      </w:r>
      <w:r>
        <w:rPr>
          <w:rFonts w:hint="eastAsia" w:ascii="仿宋" w:hAnsi="仿宋" w:eastAsia="仿宋" w:cs="仿宋"/>
          <w:sz w:val="32"/>
          <w:szCs w:val="32"/>
          <w:u w:val="none"/>
        </w:rPr>
        <w:t>陈义兴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                                   </w:t>
      </w:r>
    </w:p>
    <w:p w14:paraId="54AE8B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身份证件号码：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******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                 </w:t>
      </w:r>
    </w:p>
    <w:p w14:paraId="29EC7B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日，本局执法人员依法向当事人现场送达监督抽检不合格检验报告（№：24A1127028076），报告显示当事人生产的鱿鱼（商标：协兴 XIEXING、规格型号：258克/袋、生产日期：2024-09-21）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中N-二甲基亚硝胺项目不符合GB 2762-2022《食品安全国家标准 食品中污染物限量》要求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检验结果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10.31ug/kg(标准指标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≤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4.0ug/kg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，检验结论为不合格。当事人对检验报告结果予以确认并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当场表示将</w:t>
      </w:r>
      <w:r>
        <w:rPr>
          <w:rFonts w:hint="eastAsia" w:ascii="仿宋" w:hAnsi="仿宋" w:eastAsia="仿宋" w:cs="仿宋"/>
          <w:sz w:val="32"/>
          <w:szCs w:val="32"/>
        </w:rPr>
        <w:t>申请复检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执法人员对生产车间、成品冻库、留样间等进行检查，发现涉案产品留样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3包，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未发现涉案产品的其他库存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当事人现场提供了上述批次产品的生产过程记录、入库台账，出厂检验报告等。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日，本局执法人员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依法向当事人送达华测检测认证集团股份有限公司出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具的检测报告（</w:t>
      </w:r>
      <w:r>
        <w:rPr>
          <w:rFonts w:hint="eastAsia" w:ascii="仿宋" w:hAnsi="仿宋" w:eastAsia="仿宋" w:cs="仿宋"/>
          <w:sz w:val="32"/>
          <w:szCs w:val="32"/>
        </w:rPr>
        <w:t>№：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A2250003889106001C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），复检结果为“</w:t>
      </w:r>
      <w:r>
        <w:rPr>
          <w:rFonts w:hint="eastAsia" w:ascii="仿宋" w:hAnsi="仿宋" w:eastAsia="仿宋" w:cs="仿宋"/>
          <w:sz w:val="32"/>
          <w:szCs w:val="32"/>
        </w:rPr>
        <w:t>鱿鱼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”中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N-二甲基亚硝胺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实测值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7.48ug/kg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复检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结论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仍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为不合格。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当事人对复检结果无异议。执法人员对当事人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“福建省食品安全信息追溯系统”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进行检查，未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发现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当事人录入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上述涉案不合格批次产品的追溯信息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因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当事人涉嫌生产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经营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不符合食品安全标准的食品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的行为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经报领导批准，本局于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2024年2月8日予以立案调查，并对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上述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召回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的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涉案产品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54包（258g/包）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依法予以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扣押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。                                                          </w:t>
      </w:r>
    </w:p>
    <w:p w14:paraId="1CE2D1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经查，当事人持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有效</w:t>
      </w:r>
      <w:r>
        <w:rPr>
          <w:rFonts w:hint="eastAsia" w:ascii="仿宋" w:hAnsi="仿宋" w:eastAsia="仿宋" w:cs="仿宋"/>
          <w:sz w:val="32"/>
          <w:szCs w:val="32"/>
        </w:rPr>
        <w:t>《营业执照》和《食品生产许可证》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上述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涉案</w:t>
      </w:r>
      <w:r>
        <w:rPr>
          <w:rFonts w:hint="eastAsia" w:ascii="仿宋" w:hAnsi="仿宋" w:eastAsia="仿宋" w:cs="仿宋"/>
          <w:sz w:val="32"/>
          <w:szCs w:val="32"/>
        </w:rPr>
        <w:t>鱿鱼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系当事人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于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2024年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日生产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的，共生产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169包（258g/包）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，成本价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27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元/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包。至案发时止，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3包用于留样，1包用于厂里自检，其余165包全部售出（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于2024年9月21日售给晋江市内坑镇协兴甘味店159包，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于2024年9月23日售给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厦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门市好易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多商业管理有限公司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6包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），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售价均为29.4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元/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包，合计销售价为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4851元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上述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涉案</w:t>
      </w:r>
      <w:r>
        <w:rPr>
          <w:rFonts w:hint="eastAsia" w:ascii="仿宋" w:hAnsi="仿宋" w:eastAsia="仿宋" w:cs="仿宋"/>
          <w:sz w:val="32"/>
          <w:szCs w:val="32"/>
        </w:rPr>
        <w:t>鱿鱼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于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仿宋"/>
          <w:sz w:val="32"/>
          <w:szCs w:val="32"/>
        </w:rPr>
        <w:t>日在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厦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门市好易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多商业管理有限公司</w:t>
      </w:r>
      <w:r>
        <w:rPr>
          <w:rFonts w:hint="eastAsia" w:ascii="仿宋" w:hAnsi="仿宋" w:eastAsia="仿宋" w:cs="仿宋"/>
          <w:sz w:val="32"/>
          <w:szCs w:val="32"/>
        </w:rPr>
        <w:t>被监督抽检，检验结果为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N-二甲基亚硝胺</w:t>
      </w:r>
      <w:r>
        <w:rPr>
          <w:rFonts w:hint="eastAsia"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sz w:val="32"/>
          <w:szCs w:val="32"/>
        </w:rPr>
        <w:t>实测值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10.31ug/kg，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不符合GB 2762-2022《食品安全国家标准 食品中污染物限量》中</w:t>
      </w:r>
      <w:r>
        <w:rPr>
          <w:rFonts w:hint="eastAsia" w:ascii="仿宋" w:hAnsi="仿宋" w:eastAsia="仿宋" w:cs="仿宋"/>
          <w:sz w:val="32"/>
          <w:szCs w:val="32"/>
        </w:rPr>
        <w:t>标准值≤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u</w:t>
      </w:r>
      <w:r>
        <w:rPr>
          <w:rFonts w:hint="eastAsia" w:ascii="仿宋" w:hAnsi="仿宋" w:eastAsia="仿宋" w:cs="仿宋"/>
          <w:sz w:val="32"/>
          <w:szCs w:val="32"/>
        </w:rPr>
        <w:t>g/kg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的要求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华测检测认证集团股份有限公司出具的检验报告，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复检结果为“</w:t>
      </w:r>
      <w:r>
        <w:rPr>
          <w:rFonts w:hint="eastAsia" w:ascii="仿宋" w:hAnsi="仿宋" w:eastAsia="仿宋" w:cs="仿宋"/>
          <w:sz w:val="32"/>
          <w:szCs w:val="32"/>
        </w:rPr>
        <w:t>鱿鱼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”中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N-二甲基亚硝胺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实测值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7.48ug/kg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复检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结论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仍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为不合格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2025年2月8日，执法人员送达上述复检报告，当事人对此没有异议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2FB2B0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2025年1月2日，</w:t>
      </w:r>
      <w:r>
        <w:rPr>
          <w:rFonts w:hint="eastAsia" w:ascii="仿宋" w:hAnsi="仿宋" w:eastAsia="仿宋" w:cs="仿宋"/>
          <w:sz w:val="32"/>
          <w:szCs w:val="32"/>
        </w:rPr>
        <w:t>当事人在收到不合格报告后立即启动召回计划，并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分别</w:t>
      </w:r>
      <w:r>
        <w:rPr>
          <w:rFonts w:hint="eastAsia" w:ascii="仿宋" w:hAnsi="仿宋" w:eastAsia="仿宋" w:cs="仿宋"/>
          <w:sz w:val="32"/>
          <w:szCs w:val="32"/>
        </w:rPr>
        <w:t>于202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向厦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门市好易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多商业管理有限公司</w:t>
      </w:r>
      <w:r>
        <w:rPr>
          <w:rFonts w:hint="eastAsia" w:ascii="仿宋" w:hAnsi="仿宋" w:eastAsia="仿宋" w:cs="仿宋"/>
          <w:sz w:val="32"/>
          <w:szCs w:val="32"/>
        </w:rPr>
        <w:t>召回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2包（退款58.8元）和向晋江市内坑镇协兴甘味店召回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涉案</w:t>
      </w:r>
      <w:r>
        <w:rPr>
          <w:rFonts w:hint="eastAsia" w:ascii="仿宋" w:hAnsi="仿宋" w:eastAsia="仿宋" w:cs="仿宋"/>
          <w:sz w:val="32"/>
          <w:szCs w:val="32"/>
        </w:rPr>
        <w:t>产品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52</w:t>
      </w:r>
      <w:r>
        <w:rPr>
          <w:rFonts w:hint="eastAsia" w:ascii="仿宋" w:hAnsi="仿宋" w:eastAsia="仿宋" w:cs="仿宋"/>
          <w:sz w:val="32"/>
          <w:szCs w:val="32"/>
        </w:rPr>
        <w:t>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退款1528.8），以上涉案产品共召回54包，退款至下游经</w:t>
      </w:r>
      <w:r>
        <w:rPr>
          <w:rFonts w:hint="eastAsia" w:ascii="仿宋" w:hAnsi="仿宋" w:eastAsia="仿宋" w:cs="仿宋"/>
          <w:sz w:val="32"/>
          <w:szCs w:val="32"/>
        </w:rPr>
        <w:t>销商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合计为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1587.6</w:t>
      </w:r>
      <w:r>
        <w:rPr>
          <w:rFonts w:hint="eastAsia" w:ascii="仿宋" w:hAnsi="仿宋" w:eastAsia="仿宋" w:cs="仿宋"/>
          <w:sz w:val="32"/>
          <w:szCs w:val="32"/>
        </w:rPr>
        <w:t>元，上述召回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涉案</w:t>
      </w:r>
      <w:r>
        <w:rPr>
          <w:rFonts w:hint="eastAsia" w:ascii="仿宋" w:hAnsi="仿宋" w:eastAsia="仿宋" w:cs="仿宋"/>
          <w:sz w:val="32"/>
          <w:szCs w:val="32"/>
        </w:rPr>
        <w:t>产品已被本局扣押。据此认定，涉案不合格“鱿鱼”货值金额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4968.6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元，违法所得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3263.4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21DB12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另，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执法人员对当事人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“福建省食品安全信息追溯系统”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进行检查，未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发现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当事人有对上述涉案不合格</w:t>
      </w:r>
      <w:r>
        <w:rPr>
          <w:rFonts w:hint="eastAsia" w:ascii="仿宋" w:hAnsi="仿宋" w:eastAsia="仿宋" w:cs="仿宋"/>
          <w:sz w:val="32"/>
          <w:szCs w:val="32"/>
        </w:rPr>
        <w:t>鱿鱼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批次的生产销售录入记录，至本案终结前，当事人于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2025年3月14日已补录。 </w:t>
      </w:r>
    </w:p>
    <w:p w14:paraId="4036A9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当事人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在案发后积极</w:t>
      </w:r>
      <w:r>
        <w:rPr>
          <w:rFonts w:hint="eastAsia" w:ascii="仿宋" w:hAnsi="仿宋" w:eastAsia="仿宋" w:cs="仿宋"/>
          <w:sz w:val="32"/>
          <w:szCs w:val="32"/>
        </w:rPr>
        <w:t>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产品不合格原因进行</w:t>
      </w:r>
      <w:r>
        <w:rPr>
          <w:rFonts w:hint="eastAsia" w:ascii="仿宋" w:hAnsi="仿宋" w:eastAsia="仿宋" w:cs="仿宋"/>
          <w:sz w:val="32"/>
          <w:szCs w:val="32"/>
        </w:rPr>
        <w:t>分析，此批产品不合格的原因为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当事人原材料储存不当，导致温度过高，致使生产的鱿鱼中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N-二甲基亚硝胺</w:t>
      </w:r>
      <w:r>
        <w:rPr>
          <w:rFonts w:hint="eastAsia" w:ascii="仿宋" w:hAnsi="仿宋" w:eastAsia="仿宋" w:cs="仿宋"/>
          <w:sz w:val="32"/>
          <w:szCs w:val="32"/>
        </w:rPr>
        <w:t>超标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导致抽检不合格。上述</w:t>
      </w:r>
      <w:r>
        <w:rPr>
          <w:rFonts w:hint="eastAsia" w:ascii="仿宋" w:hAnsi="仿宋" w:eastAsia="仿宋" w:cs="仿宋"/>
          <w:sz w:val="32"/>
          <w:szCs w:val="32"/>
        </w:rPr>
        <w:t>涉案产品的原料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系</w:t>
      </w:r>
      <w:r>
        <w:rPr>
          <w:rFonts w:hint="eastAsia" w:ascii="仿宋" w:hAnsi="仿宋" w:eastAsia="仿宋" w:cs="仿宋"/>
          <w:sz w:val="32"/>
          <w:szCs w:val="32"/>
        </w:rPr>
        <w:t>当事人向农户陈乌金采购的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，共计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。当事人购进上述产品原料能履行进货查验手续，提供供货商的身份证、销售单据及自产自销证明。在案发前，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该批</w:t>
      </w:r>
      <w:r>
        <w:rPr>
          <w:rFonts w:hint="eastAsia" w:ascii="仿宋" w:hAnsi="仿宋" w:eastAsia="仿宋" w:cs="仿宋"/>
          <w:sz w:val="32"/>
          <w:szCs w:val="32"/>
        </w:rPr>
        <w:t>原料产品已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  <w:r>
        <w:rPr>
          <w:rFonts w:hint="eastAsia" w:ascii="仿宋" w:hAnsi="仿宋" w:eastAsia="仿宋" w:cs="仿宋"/>
          <w:sz w:val="32"/>
          <w:szCs w:val="32"/>
        </w:rPr>
        <w:t>库存。</w:t>
      </w:r>
    </w:p>
    <w:p w14:paraId="414235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因当事人</w:t>
      </w:r>
      <w:r>
        <w:rPr>
          <w:rFonts w:hint="eastAsia" w:ascii="仿宋" w:hAnsi="仿宋" w:eastAsia="仿宋" w:cs="仿宋"/>
          <w:sz w:val="32"/>
          <w:szCs w:val="32"/>
        </w:rPr>
        <w:t>生产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涉案</w:t>
      </w:r>
      <w:r>
        <w:rPr>
          <w:rFonts w:hint="eastAsia" w:ascii="仿宋" w:hAnsi="仿宋" w:eastAsia="仿宋" w:cs="仿宋"/>
          <w:sz w:val="32"/>
          <w:szCs w:val="32"/>
        </w:rPr>
        <w:t>不合格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</w:rPr>
        <w:t>鱿鱼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N-二甲基亚硝胺项目复检结果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7.48u</w:t>
      </w:r>
      <w:r>
        <w:rPr>
          <w:rFonts w:hint="eastAsia" w:ascii="仿宋" w:hAnsi="仿宋" w:eastAsia="仿宋" w:cs="仿宋"/>
          <w:sz w:val="32"/>
          <w:szCs w:val="32"/>
        </w:rPr>
        <w:t>g/kg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，虽不符合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2762-2022《食品安全国家标准 食品中污染物限量》中</w:t>
      </w:r>
      <w:r>
        <w:rPr>
          <w:rFonts w:hint="eastAsia" w:ascii="仿宋" w:hAnsi="仿宋" w:eastAsia="仿宋" w:cs="仿宋"/>
          <w:sz w:val="32"/>
          <w:szCs w:val="32"/>
        </w:rPr>
        <w:t>标准值≤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u</w:t>
      </w:r>
      <w:r>
        <w:rPr>
          <w:rFonts w:hint="eastAsia" w:ascii="仿宋" w:hAnsi="仿宋" w:eastAsia="仿宋" w:cs="仿宋"/>
          <w:sz w:val="32"/>
          <w:szCs w:val="32"/>
        </w:rPr>
        <w:t>g/kg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的要求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但并未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超出标准值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倍以上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，根据《福建省食品药品行政执法与刑事司法衔接工作细则（试行）》的规定，当事人上述行为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不属于“严重超出标准限量”行为，不足以造成严重食物中毒事故或其他严重食源性疾病，无需进行专家论证。</w:t>
      </w:r>
    </w:p>
    <w:p w14:paraId="17954A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另，对晋江市内坑镇协兴甘味店经销不合格鱿鱼的违法行为，本局于2025年2月26日作出立案决定（案件编号：3505820001202503270007）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                                         </w:t>
      </w:r>
    </w:p>
    <w:p w14:paraId="6BA4E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上述事实，主要有以下证据证明：</w:t>
      </w:r>
      <w:r>
        <w:rPr>
          <w:rFonts w:hint="eastAsia" w:ascii="仿宋" w:hAnsi="仿宋" w:eastAsia="仿宋" w:cs="仿宋"/>
          <w:sz w:val="32"/>
          <w:szCs w:val="32"/>
        </w:rPr>
        <w:t>检验报告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、复检报告、</w:t>
      </w:r>
      <w:r>
        <w:rPr>
          <w:rFonts w:hint="eastAsia" w:ascii="仿宋" w:hAnsi="仿宋" w:eastAsia="仿宋" w:cs="仿宋"/>
          <w:sz w:val="32"/>
          <w:szCs w:val="32"/>
        </w:rPr>
        <w:t>抽样单、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抽样照片、</w:t>
      </w:r>
      <w:r>
        <w:rPr>
          <w:rFonts w:hint="eastAsia" w:ascii="仿宋" w:hAnsi="仿宋" w:eastAsia="仿宋" w:cs="仿宋"/>
          <w:sz w:val="32"/>
          <w:szCs w:val="32"/>
        </w:rPr>
        <w:t>检验结果确认回执单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及送达回证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现场检查笔录、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现场检查</w:t>
      </w:r>
      <w:r>
        <w:rPr>
          <w:rFonts w:hint="eastAsia" w:ascii="仿宋" w:hAnsi="仿宋" w:eastAsia="仿宋" w:cs="仿宋"/>
          <w:sz w:val="32"/>
          <w:szCs w:val="32"/>
        </w:rPr>
        <w:t>照片、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计算机提存笔录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及页面截图，产品追溯凭证、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询问笔录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进货台账、采购物资出入库台账、分装登记表、成品出入库台账、抽检产品留样记录、产品成本核算单、出厂检验报告单、销售单、原材料购进凭证及召回情况等材料、</w:t>
      </w:r>
      <w:r>
        <w:rPr>
          <w:rFonts w:hint="eastAsia" w:ascii="仿宋" w:hAnsi="仿宋" w:eastAsia="仿宋" w:cs="仿宋"/>
          <w:sz w:val="32"/>
          <w:szCs w:val="32"/>
        </w:rPr>
        <w:t>当事人营业执照复印件及食品生产许可证复印件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一品一码页面截图、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当事人分析整改报告及合规承诺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书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等证据证实。                                              </w:t>
      </w:r>
    </w:p>
    <w:p w14:paraId="4AF1E9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日，本局向当事人送达了《行政处罚告知书》(晋市监罚告[202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]13-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075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号)，当事人在法定期限内未提出陈述或申辩意见。                     </w:t>
      </w:r>
    </w:p>
    <w:p w14:paraId="1EC0FE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5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本局认为：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当事人生产经营的鱿鱼（商标：协兴 XIEXING、规格型号：258克/袋、生产日期：2024-09-21）N-二甲基亚硝胺项目不符合GB 2762-2022《食品安全国家标准 食品中污染物限量》要求，其行为违反《中华人民共和国食品安全法》第三十四条第二项的规定，应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依据《中华人民共和国食品安全法》第一百二十四条第一款第一项的规定予以处罚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487E85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5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当事人生产经营涉案鱿鱼未及时录入福建省食品安全信息追溯平台，其行为违反了《福建省食品安全条例》第二十条第二款规定。</w:t>
      </w:r>
    </w:p>
    <w:p w14:paraId="095CB8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当事人积极配合市场监督管理部门调查，如实陈述违法事实并主动提供证据材料，属于《福建省市场监督管理行政处罚裁量权适用规则》第十一条第二项规定的可以从轻或减轻处罚的情形；当事人在案发后采取召回措施，主动召回涉案批次产品，属于《中华人民共和国行政处罚法》第三十二条第一项规定应当从轻或者减轻行政处罚的情形；因《食品安全监督抽检实施细则》（2025版）已删除“熟制动物性水产制品”检验项目中的“N-二甲基亚硝胺”，该项目不再纳入监督抽检范围，经综合裁量，根据《中华人民共和国行政处罚法》第五条“行政处罚公正原则”“过罚相当原则”及第六条“处罚与教育相结合原则”，依法予以减轻处罚，按照法定最低罚款金额的50%予以量罚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</w:p>
    <w:p w14:paraId="1AA700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另，当事人未按要求上传“鱿鱼”（商标：协兴 XIEXING、规格型号：258克/袋、生产日期：2024-09-21）食品安全追溯信息的行为，违反了《福建省食品安全条例》第二十条第二款规定，但当事人已补充录入食品安全追溯信息，且没有造成危害后果，</w:t>
      </w:r>
      <w:r>
        <w:rPr>
          <w:rFonts w:hint="eastAsia" w:ascii="仿宋" w:hAnsi="仿宋" w:eastAsia="仿宋" w:cs="仿宋"/>
          <w:sz w:val="32"/>
          <w:szCs w:val="32"/>
        </w:rPr>
        <w:t>符合《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泉州市</w:t>
      </w:r>
      <w:r>
        <w:rPr>
          <w:rFonts w:hint="eastAsia" w:ascii="仿宋" w:hAnsi="仿宋" w:eastAsia="仿宋" w:cs="仿宋"/>
          <w:sz w:val="32"/>
          <w:szCs w:val="32"/>
        </w:rPr>
        <w:t>市场监管领域轻微违法行为不予处罚清单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》序号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110项</w:t>
      </w:r>
      <w:r>
        <w:rPr>
          <w:rFonts w:hint="eastAsia" w:ascii="仿宋" w:hAnsi="仿宋" w:eastAsia="仿宋" w:cs="仿宋"/>
          <w:sz w:val="32"/>
          <w:szCs w:val="32"/>
        </w:rPr>
        <w:t>的适用条件。</w:t>
      </w:r>
    </w:p>
    <w:p w14:paraId="44B7D4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综上，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一、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对当事人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生产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经营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不符合食品安全标准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的食品的行为，依据《中华人民共和国行政处罚法》第二十八条第一款及《中华人民共和国食品安全法》第一百二十四条第一款第一项的规定，责令当事人改正上述违法行为，并决定处罚如下：</w:t>
      </w:r>
    </w:p>
    <w:p w14:paraId="15B1BC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1、没收涉案鱿鱼54包（商标：协兴 XIEXING、规格型号：258克/袋、生产日期：2024-09-21）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；</w:t>
      </w:r>
    </w:p>
    <w:p w14:paraId="4C8E18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没收违法所得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3263.4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元；</w:t>
      </w:r>
    </w:p>
    <w:p w14:paraId="5FAB4F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处以罚款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25000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元。</w:t>
      </w:r>
    </w:p>
    <w:p w14:paraId="1CEB18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以上款项合计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28263.4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元。</w:t>
      </w:r>
    </w:p>
    <w:p w14:paraId="55DBAF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二、对当事人未按规定上传“鱿鱼”（商标：协兴 XIEXING、规格型号：258克/袋、生产日期：2024-09-21）食品安全追溯信息的行为，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依据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《中华人民共和国行政处罚法》第三十三条第一款及《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市场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监督管理行政处罚程序规定》第六十条第一款第二项的规定，不予行政处罚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                                                         </w:t>
      </w:r>
    </w:p>
    <w:p w14:paraId="0FBF7D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当事人应当自接到行政处罚决定书之日起十五日内，持福建省政府非税收入缴款通知书（缴款码）通过银行网点或电子支付缴款。当事人逾期不履行行政处罚决定的，本局将依据《中华人民共和国行政处罚法》第七十二条第一款的规定，采取下列措施：（一）到期不缴纳罚款的，每日按罚款数额的百分之三加处罚款，加处罚款的数额不得超出罚款的数额；（二）根据法律规定，将查封、扣押的财物拍卖、依法处理或者将冻结的存款、汇款划拨抵缴罚款；（三）根据法律规定，采取其他行政强制执行方式；（四）依照《中华人民共和国行政强制法》的规定申请人民法院强制执行。                            </w:t>
      </w:r>
    </w:p>
    <w:p w14:paraId="2F6265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如不服本行政处罚决定，可以在收到本处罚决定书之日起60日内向晋江市人民政府申请行政复议，也可以在6个月内依法向泉州市洛江区人民法院提起行政诉讼。当事人对行政处罚决定不服而申请</w:t>
      </w:r>
      <w:bookmarkStart w:id="0" w:name="_GoBack"/>
      <w:r>
        <w:rPr>
          <w:rFonts w:hint="eastAsia" w:ascii="仿宋" w:hAnsi="仿宋" w:eastAsia="仿宋" w:cs="仿宋"/>
          <w:sz w:val="32"/>
          <w:szCs w:val="32"/>
          <w:lang w:eastAsia="zh-CN"/>
        </w:rPr>
        <w:t>行政</w:t>
      </w:r>
      <w:bookmarkEnd w:id="0"/>
      <w:r>
        <w:rPr>
          <w:rFonts w:hint="eastAsia" w:ascii="仿宋" w:hAnsi="仿宋" w:eastAsia="仿宋" w:cs="仿宋"/>
          <w:sz w:val="32"/>
          <w:szCs w:val="32"/>
        </w:rPr>
        <w:t>复议或提起行政诉讼的，行政处罚不停止执行，法律、法规、规章另有规定的，从其规定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。</w:t>
      </w:r>
    </w:p>
    <w:p w14:paraId="1D5518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color w:val="000000"/>
          <w:sz w:val="32"/>
          <w:szCs w:val="32"/>
        </w:rPr>
      </w:pPr>
    </w:p>
    <w:p w14:paraId="1DFE0B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color w:val="000000"/>
          <w:sz w:val="32"/>
          <w:szCs w:val="32"/>
          <w:lang w:eastAsia="zh-CN"/>
        </w:rPr>
      </w:pPr>
    </w:p>
    <w:p w14:paraId="7A913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right"/>
        <w:textAlignment w:val="auto"/>
        <w:rPr>
          <w:rFonts w:hint="eastAsia"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 xml:space="preserve">晋江市市场监督管理局                           </w:t>
      </w:r>
    </w:p>
    <w:p w14:paraId="3CEBE5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center"/>
        <w:textAlignment w:val="auto"/>
        <w:rPr>
          <w:rFonts w:hint="eastAsia"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202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日</w:t>
      </w:r>
    </w:p>
    <w:p w14:paraId="13BFE6BE">
      <w:pPr>
        <w:spacing w:line="400" w:lineRule="exact"/>
        <w:ind w:right="-58"/>
        <w:rPr>
          <w:rFonts w:ascii="仿宋_GB2312" w:hAnsi="仿宋" w:eastAsia="仿宋_GB2312" w:cs="仿宋_GB2312"/>
          <w:sz w:val="32"/>
          <w:szCs w:val="32"/>
        </w:rPr>
      </w:pPr>
    </w:p>
    <w:p w14:paraId="1D4AFE8A">
      <w:pPr>
        <w:spacing w:line="400" w:lineRule="exact"/>
        <w:ind w:right="-58"/>
        <w:rPr>
          <w:rFonts w:ascii="仿宋_GB2312" w:hAnsi="仿宋" w:eastAsia="仿宋_GB2312" w:cs="仿宋_GB2312"/>
          <w:sz w:val="32"/>
          <w:szCs w:val="32"/>
        </w:rPr>
      </w:pPr>
    </w:p>
    <w:p w14:paraId="1D46879C">
      <w:pPr>
        <w:spacing w:line="400" w:lineRule="exact"/>
        <w:ind w:right="640"/>
        <w:rPr>
          <w:rFonts w:ascii="仿宋_GB2312" w:hAnsi="仿宋" w:eastAsia="仿宋_GB2312" w:cs="仿宋_GB2312"/>
          <w:color w:val="000000"/>
          <w:sz w:val="30"/>
          <w:szCs w:val="30"/>
        </w:rPr>
      </w:pPr>
    </w:p>
    <w:p w14:paraId="6183C0C7">
      <w:pPr>
        <w:spacing w:line="400" w:lineRule="exact"/>
        <w:rPr>
          <w:rFonts w:ascii="仿宋_GB2312" w:hAnsi="黑体" w:eastAsia="仿宋_GB2312" w:cs="仿宋_GB2312"/>
          <w:color w:val="000000"/>
          <w:spacing w:val="-8"/>
          <w:sz w:val="30"/>
          <w:szCs w:val="30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（市场监督管理部门将依法向社会公开行政处罚决定信息）</w:t>
      </w:r>
    </w:p>
    <w:p w14:paraId="6D014F10">
      <w:pPr>
        <w:snapToGrid w:val="0"/>
        <w:spacing w:line="400" w:lineRule="exact"/>
        <w:rPr>
          <w:rFonts w:ascii="仿宋_GB2312" w:hAnsi="仿宋" w:eastAsia="仿宋_GB2312" w:cs="Times New Roman"/>
          <w:b/>
          <w:bCs/>
          <w:color w:val="000000"/>
          <w:sz w:val="30"/>
          <w:szCs w:val="30"/>
        </w:rPr>
      </w:pPr>
      <w:r>
        <w:pict>
          <v:line id="_x0000_s1027" o:spid="_x0000_s1027" o:spt="20" style="position:absolute;left:0pt;margin-left:-9.1pt;margin-top:11.2pt;height:0.05pt;width:437.05pt;z-index:251659264;mso-width-relative:page;mso-height-relative:page;" coordsize="21600,21600">
            <v:path arrowok="t"/>
            <v:fill focussize="0,0"/>
            <v:stroke weight="1.25pt"/>
            <v:imagedata o:title=""/>
            <o:lock v:ext="edit"/>
          </v:line>
        </w:pict>
      </w:r>
    </w:p>
    <w:p w14:paraId="4DC83236">
      <w:pPr>
        <w:spacing w:line="400" w:lineRule="exact"/>
        <w:ind w:firstLine="160" w:firstLineChars="50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sz w:val="32"/>
          <w:szCs w:val="32"/>
          <w:u w:val="none"/>
        </w:rPr>
        <w:pict>
          <v:line id="_x0000_s1028" o:spid="_x0000_s1028" o:spt="20" style="position:absolute;left:0pt;margin-left:0pt;margin-top:1638.35pt;height:0.1pt;width:453.75pt;z-index:251659264;mso-width-relative:page;mso-height-relative:page;" coordsize="21600,21600">
            <v:path arrowok="t"/>
            <v:fill focussize="0,0"/>
            <v:stroke weight="0.737007874015748pt" endcap="square"/>
            <v:imagedata o:title=""/>
            <o:lock v:ext="edit"/>
          </v:line>
        </w:pic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none"/>
        </w:rPr>
        <w:t>本文书一式</w:t>
      </w:r>
      <w:r>
        <w:rPr>
          <w:rFonts w:ascii="仿宋_GB2312" w:hAnsi="仿宋" w:eastAsia="仿宋_GB2312" w:cs="仿宋_GB2312"/>
          <w:color w:val="000000"/>
          <w:sz w:val="32"/>
          <w:szCs w:val="32"/>
          <w:u w:val="none"/>
        </w:rPr>
        <w:t xml:space="preserve">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none"/>
        </w:rPr>
        <w:t>叁</w:t>
      </w:r>
      <w:r>
        <w:rPr>
          <w:rFonts w:ascii="仿宋_GB2312" w:hAnsi="仿宋" w:eastAsia="仿宋_GB2312" w:cs="仿宋_GB2312"/>
          <w:color w:val="000000"/>
          <w:sz w:val="32"/>
          <w:szCs w:val="32"/>
          <w:u w:val="none"/>
        </w:rPr>
        <w:t xml:space="preserve">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none"/>
        </w:rPr>
        <w:t>份，</w:t>
      </w:r>
      <w:r>
        <w:rPr>
          <w:rFonts w:ascii="仿宋_GB2312" w:hAnsi="仿宋" w:eastAsia="仿宋_GB2312" w:cs="仿宋_GB2312"/>
          <w:color w:val="000000"/>
          <w:sz w:val="32"/>
          <w:szCs w:val="32"/>
          <w:u w:val="none"/>
        </w:rPr>
        <w:t xml:space="preserve">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none"/>
        </w:rPr>
        <w:t>一份送达，一份归档，一份留存</w:t>
      </w:r>
      <w:r>
        <w:rPr>
          <w:rFonts w:ascii="仿宋_GB2312" w:hAnsi="仿宋" w:eastAsia="仿宋_GB2312" w:cs="仿宋_GB2312"/>
          <w:color w:val="000000"/>
          <w:sz w:val="32"/>
          <w:szCs w:val="32"/>
          <w:u w:val="none"/>
        </w:rPr>
        <w:t xml:space="preserve">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81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8A9"/>
    <w:rsid w:val="00016F48"/>
    <w:rsid w:val="00031B55"/>
    <w:rsid w:val="000372E1"/>
    <w:rsid w:val="00040BBB"/>
    <w:rsid w:val="00050F06"/>
    <w:rsid w:val="00053D0A"/>
    <w:rsid w:val="0007114E"/>
    <w:rsid w:val="000721B4"/>
    <w:rsid w:val="000A2D04"/>
    <w:rsid w:val="000D5053"/>
    <w:rsid w:val="000F2F79"/>
    <w:rsid w:val="00100681"/>
    <w:rsid w:val="001164CD"/>
    <w:rsid w:val="00116A2C"/>
    <w:rsid w:val="0013473A"/>
    <w:rsid w:val="00150FDD"/>
    <w:rsid w:val="001554A4"/>
    <w:rsid w:val="00165C04"/>
    <w:rsid w:val="00192429"/>
    <w:rsid w:val="001B3462"/>
    <w:rsid w:val="001C5B44"/>
    <w:rsid w:val="001E066C"/>
    <w:rsid w:val="001E5A50"/>
    <w:rsid w:val="001F57A4"/>
    <w:rsid w:val="00252265"/>
    <w:rsid w:val="002613C7"/>
    <w:rsid w:val="0028301C"/>
    <w:rsid w:val="00292D19"/>
    <w:rsid w:val="002A4D10"/>
    <w:rsid w:val="002C16B3"/>
    <w:rsid w:val="002D4CED"/>
    <w:rsid w:val="002E4767"/>
    <w:rsid w:val="002E5986"/>
    <w:rsid w:val="00315FF9"/>
    <w:rsid w:val="003206D7"/>
    <w:rsid w:val="00333887"/>
    <w:rsid w:val="00337C46"/>
    <w:rsid w:val="003434FA"/>
    <w:rsid w:val="00343DF1"/>
    <w:rsid w:val="003504A2"/>
    <w:rsid w:val="00355AE0"/>
    <w:rsid w:val="003579B1"/>
    <w:rsid w:val="0037395C"/>
    <w:rsid w:val="00374C89"/>
    <w:rsid w:val="003847BD"/>
    <w:rsid w:val="003910B9"/>
    <w:rsid w:val="00393479"/>
    <w:rsid w:val="003938A9"/>
    <w:rsid w:val="004157F8"/>
    <w:rsid w:val="00417299"/>
    <w:rsid w:val="004262BA"/>
    <w:rsid w:val="004651B3"/>
    <w:rsid w:val="004F0133"/>
    <w:rsid w:val="004F180A"/>
    <w:rsid w:val="004F775C"/>
    <w:rsid w:val="00515AB2"/>
    <w:rsid w:val="00524EE6"/>
    <w:rsid w:val="00524FE6"/>
    <w:rsid w:val="005256AC"/>
    <w:rsid w:val="00532E83"/>
    <w:rsid w:val="0054137F"/>
    <w:rsid w:val="00556D9F"/>
    <w:rsid w:val="00575E42"/>
    <w:rsid w:val="00582A2D"/>
    <w:rsid w:val="005A6174"/>
    <w:rsid w:val="005C38B7"/>
    <w:rsid w:val="005E4387"/>
    <w:rsid w:val="00607884"/>
    <w:rsid w:val="00617180"/>
    <w:rsid w:val="006172D9"/>
    <w:rsid w:val="00635A63"/>
    <w:rsid w:val="00645500"/>
    <w:rsid w:val="00682F97"/>
    <w:rsid w:val="006834EA"/>
    <w:rsid w:val="006B59AB"/>
    <w:rsid w:val="006C031B"/>
    <w:rsid w:val="006E1539"/>
    <w:rsid w:val="007046C2"/>
    <w:rsid w:val="00715DA9"/>
    <w:rsid w:val="00726619"/>
    <w:rsid w:val="00727E2C"/>
    <w:rsid w:val="00771C3D"/>
    <w:rsid w:val="007844C1"/>
    <w:rsid w:val="00812B97"/>
    <w:rsid w:val="00815570"/>
    <w:rsid w:val="00892EC6"/>
    <w:rsid w:val="00900B6D"/>
    <w:rsid w:val="00920935"/>
    <w:rsid w:val="00931BBC"/>
    <w:rsid w:val="00943195"/>
    <w:rsid w:val="00960B47"/>
    <w:rsid w:val="00967310"/>
    <w:rsid w:val="009A47F0"/>
    <w:rsid w:val="009A7393"/>
    <w:rsid w:val="009B4B1A"/>
    <w:rsid w:val="009C7D15"/>
    <w:rsid w:val="009D309A"/>
    <w:rsid w:val="009D509D"/>
    <w:rsid w:val="009D7BB8"/>
    <w:rsid w:val="009F5029"/>
    <w:rsid w:val="00A31722"/>
    <w:rsid w:val="00A33795"/>
    <w:rsid w:val="00A47B12"/>
    <w:rsid w:val="00A54162"/>
    <w:rsid w:val="00A77E49"/>
    <w:rsid w:val="00A9022E"/>
    <w:rsid w:val="00A930CC"/>
    <w:rsid w:val="00AB5572"/>
    <w:rsid w:val="00AB5750"/>
    <w:rsid w:val="00AD39A0"/>
    <w:rsid w:val="00B11CFB"/>
    <w:rsid w:val="00B21267"/>
    <w:rsid w:val="00B9631C"/>
    <w:rsid w:val="00BC2551"/>
    <w:rsid w:val="00BD1E1B"/>
    <w:rsid w:val="00BD5D32"/>
    <w:rsid w:val="00BE4DD6"/>
    <w:rsid w:val="00BE7929"/>
    <w:rsid w:val="00C20606"/>
    <w:rsid w:val="00C32DAB"/>
    <w:rsid w:val="00C65B61"/>
    <w:rsid w:val="00C70947"/>
    <w:rsid w:val="00CA12D5"/>
    <w:rsid w:val="00D413FE"/>
    <w:rsid w:val="00D93B45"/>
    <w:rsid w:val="00DA0DF2"/>
    <w:rsid w:val="00DC0890"/>
    <w:rsid w:val="00DC2992"/>
    <w:rsid w:val="00DD5CB8"/>
    <w:rsid w:val="00E37190"/>
    <w:rsid w:val="00E375C4"/>
    <w:rsid w:val="00E43D8C"/>
    <w:rsid w:val="00E578EF"/>
    <w:rsid w:val="00E7175C"/>
    <w:rsid w:val="00E82B80"/>
    <w:rsid w:val="00E938A1"/>
    <w:rsid w:val="00EB36BE"/>
    <w:rsid w:val="00EC7B08"/>
    <w:rsid w:val="00EE0B10"/>
    <w:rsid w:val="00EF4513"/>
    <w:rsid w:val="00F27514"/>
    <w:rsid w:val="00F43C34"/>
    <w:rsid w:val="00F446AC"/>
    <w:rsid w:val="00F50CB1"/>
    <w:rsid w:val="00F82A67"/>
    <w:rsid w:val="00FA767B"/>
    <w:rsid w:val="00FC27C7"/>
    <w:rsid w:val="00FE683D"/>
    <w:rsid w:val="08F1130B"/>
    <w:rsid w:val="0A786BB1"/>
    <w:rsid w:val="0D8F5572"/>
    <w:rsid w:val="0F7920D6"/>
    <w:rsid w:val="1340029C"/>
    <w:rsid w:val="199648F9"/>
    <w:rsid w:val="1B1B47E4"/>
    <w:rsid w:val="237C0F67"/>
    <w:rsid w:val="2D51561D"/>
    <w:rsid w:val="36E5003F"/>
    <w:rsid w:val="396F0F84"/>
    <w:rsid w:val="412B24D5"/>
    <w:rsid w:val="44286598"/>
    <w:rsid w:val="50A202A0"/>
    <w:rsid w:val="50EF4124"/>
    <w:rsid w:val="5C5B6278"/>
    <w:rsid w:val="6DD12A4E"/>
    <w:rsid w:val="74DC73B4"/>
    <w:rsid w:val="77390405"/>
    <w:rsid w:val="79B6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99"/>
    <w:pPr>
      <w:ind w:left="100" w:leftChars="2500"/>
    </w:pPr>
  </w:style>
  <w:style w:type="paragraph" w:styleId="3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Char"/>
    <w:basedOn w:val="7"/>
    <w:link w:val="2"/>
    <w:semiHidden/>
    <w:qFormat/>
    <w:locked/>
    <w:uiPriority w:val="99"/>
  </w:style>
  <w:style w:type="character" w:customStyle="1" w:styleId="9">
    <w:name w:val="批注框文本 Char"/>
    <w:basedOn w:val="7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locked/>
    <w:uiPriority w:val="99"/>
    <w:rPr>
      <w:sz w:val="18"/>
      <w:szCs w:val="18"/>
    </w:rPr>
  </w:style>
  <w:style w:type="character" w:customStyle="1" w:styleId="11">
    <w:name w:val="页眉 Char"/>
    <w:basedOn w:val="7"/>
    <w:link w:val="5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3172</Words>
  <Characters>3589</Characters>
  <Lines>14</Lines>
  <Paragraphs>4</Paragraphs>
  <TotalTime>8</TotalTime>
  <ScaleCrop>false</ScaleCrop>
  <LinksUpToDate>false</LinksUpToDate>
  <CharactersWithSpaces>4099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2019-06-20T08:34:00Z</dcterms:created>
  <dc:creator>吴清波</dc:creator>
  <cp:lastModifiedBy>天天8871</cp:lastModifiedBy>
  <cp:lastPrinted>2025-04-14T01:42:00Z</cp:lastPrinted>
  <dcterms:modified xsi:type="dcterms:W3CDTF">2025-09-22T02:12:36Z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eyJoZGlkIjoiNmZlYzNiOWNiYTA0ZGZkNGNlNTkyYjE3MzM0N2JiYzMiLCJ1c2VySWQiOiI3MjUzNTA0OTgifQ==</vt:lpwstr>
  </property>
  <property fmtid="{D5CDD505-2E9C-101B-9397-08002B2CF9AE}" pid="4" name="ICV">
    <vt:lpwstr>86247BA82FE8489C9FC0159A2148FC35_12</vt:lpwstr>
  </property>
</Properties>
</file>